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text" w:horzAnchor="page" w:tblpX="1757" w:tblpY="12"/>
        <w:tblOverlap w:val="never"/>
        <w:tblW w:w="8928" w:type="dxa"/>
        <w:tblInd w:w="0" w:type="dxa"/>
        <w:tblLayout w:type="fixed"/>
        <w:tblCellMar>
          <w:top w:w="0" w:type="dxa"/>
          <w:left w:w="108" w:type="dxa"/>
          <w:bottom w:w="0" w:type="dxa"/>
          <w:right w:w="108" w:type="dxa"/>
        </w:tblCellMar>
      </w:tblPr>
      <w:tblGrid>
        <w:gridCol w:w="578"/>
        <w:gridCol w:w="963"/>
        <w:gridCol w:w="1092"/>
        <w:gridCol w:w="964"/>
        <w:gridCol w:w="868"/>
        <w:gridCol w:w="279"/>
        <w:gridCol w:w="839"/>
        <w:gridCol w:w="837"/>
        <w:gridCol w:w="277"/>
        <w:gridCol w:w="280"/>
        <w:gridCol w:w="416"/>
        <w:gridCol w:w="141"/>
        <w:gridCol w:w="695"/>
        <w:gridCol w:w="699"/>
      </w:tblGrid>
      <w:tr>
        <w:tblPrEx>
          <w:tblLayout w:type="fixed"/>
          <w:tblCellMar>
            <w:top w:w="0" w:type="dxa"/>
            <w:left w:w="108" w:type="dxa"/>
            <w:bottom w:w="0" w:type="dxa"/>
            <w:right w:w="108" w:type="dxa"/>
          </w:tblCellMar>
        </w:tblPrEx>
        <w:trPr>
          <w:trHeight w:val="440" w:hRule="exact"/>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bookmarkStart w:id="1" w:name="_GoBack"/>
            <w:bookmarkEnd w:id="1"/>
            <w:r>
              <w:rPr>
                <w:rFonts w:hint="eastAsia" w:ascii="宋体" w:hAnsi="宋体" w:eastAsia="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194" w:hRule="atLeast"/>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年度）</w:t>
            </w:r>
          </w:p>
        </w:tc>
      </w:tr>
      <w:tr>
        <w:tblPrEx>
          <w:tblLayout w:type="fixed"/>
          <w:tblCellMar>
            <w:top w:w="0" w:type="dxa"/>
            <w:left w:w="108" w:type="dxa"/>
            <w:bottom w:w="0" w:type="dxa"/>
            <w:right w:w="108" w:type="dxa"/>
          </w:tblCellMar>
        </w:tblPrEx>
        <w:trPr>
          <w:trHeight w:val="291" w:hRule="exact"/>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养老服务经费</w:t>
            </w:r>
          </w:p>
        </w:tc>
      </w:tr>
      <w:tr>
        <w:tblPrEx>
          <w:tblLayout w:type="fixed"/>
          <w:tblCellMar>
            <w:top w:w="0" w:type="dxa"/>
            <w:left w:w="108" w:type="dxa"/>
            <w:bottom w:w="0" w:type="dxa"/>
            <w:right w:w="108" w:type="dxa"/>
          </w:tblCellMar>
        </w:tblPrEx>
        <w:trPr>
          <w:trHeight w:val="291" w:hRule="exact"/>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Layout w:type="fixed"/>
          <w:tblCellMar>
            <w:top w:w="0" w:type="dxa"/>
            <w:left w:w="108" w:type="dxa"/>
            <w:bottom w:w="0" w:type="dxa"/>
            <w:right w:w="108" w:type="dxa"/>
          </w:tblCellMar>
        </w:tblPrEx>
        <w:trPr>
          <w:trHeight w:val="566" w:hRule="exact"/>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6"/>
                <w:szCs w:val="16"/>
                <w:lang w:eastAsia="zh-CN"/>
              </w:rPr>
            </w:pPr>
            <w:r>
              <w:rPr>
                <w:rFonts w:hint="eastAsia" w:ascii="宋体" w:hAnsi="宋体" w:eastAsia="宋体" w:cs="宋体"/>
                <w:kern w:val="0"/>
                <w:sz w:val="16"/>
                <w:szCs w:val="16"/>
              </w:rPr>
              <w:t>181.0868</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6"/>
                <w:szCs w:val="16"/>
                <w:lang w:eastAsia="zh-CN"/>
              </w:rPr>
            </w:pPr>
            <w:r>
              <w:rPr>
                <w:rFonts w:hint="eastAsia" w:ascii="宋体" w:hAnsi="宋体" w:eastAsia="宋体" w:cs="宋体"/>
                <w:kern w:val="0"/>
                <w:sz w:val="16"/>
                <w:szCs w:val="16"/>
              </w:rPr>
              <w:t>187.363216</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6"/>
                <w:szCs w:val="16"/>
                <w:lang w:eastAsia="zh-CN"/>
              </w:rPr>
            </w:pPr>
            <w:r>
              <w:rPr>
                <w:rFonts w:hint="eastAsia" w:ascii="宋体" w:hAnsi="宋体" w:eastAsia="宋体" w:cs="宋体"/>
                <w:kern w:val="0"/>
                <w:sz w:val="16"/>
                <w:szCs w:val="16"/>
              </w:rPr>
              <w:t>187.363216</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Layout w:type="fixed"/>
          <w:tblCellMar>
            <w:top w:w="0" w:type="dxa"/>
            <w:left w:w="108" w:type="dxa"/>
            <w:bottom w:w="0" w:type="dxa"/>
            <w:right w:w="108" w:type="dxa"/>
          </w:tblCellMar>
        </w:tblPrEx>
        <w:trPr>
          <w:trHeight w:val="566" w:hRule="exact"/>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6"/>
                <w:szCs w:val="16"/>
              </w:rPr>
              <w:t>181.0868</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6"/>
                <w:szCs w:val="16"/>
              </w:rPr>
              <w:t>187.363216</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6"/>
                <w:szCs w:val="16"/>
              </w:rPr>
              <w:t>187.363216</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w:t>
            </w:r>
          </w:p>
        </w:tc>
      </w:tr>
      <w:tr>
        <w:tblPrEx>
          <w:tblLayout w:type="fixed"/>
          <w:tblCellMar>
            <w:top w:w="0" w:type="dxa"/>
            <w:left w:w="108" w:type="dxa"/>
            <w:bottom w:w="0" w:type="dxa"/>
            <w:right w:w="108" w:type="dxa"/>
          </w:tblCellMar>
        </w:tblPrEx>
        <w:trPr>
          <w:trHeight w:val="291" w:hRule="exact"/>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Layout w:type="fixed"/>
          <w:tblCellMar>
            <w:top w:w="0" w:type="dxa"/>
            <w:left w:w="108" w:type="dxa"/>
            <w:bottom w:w="0" w:type="dxa"/>
            <w:right w:w="108" w:type="dxa"/>
          </w:tblCellMar>
        </w:tblPrEx>
        <w:trPr>
          <w:trHeight w:val="3549" w:hRule="exact"/>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5"/>
                <w:szCs w:val="15"/>
                <w:lang w:val="en-US" w:eastAsia="zh-CN"/>
              </w:rPr>
            </w:pPr>
            <w:r>
              <w:rPr>
                <w:rFonts w:hint="eastAsia" w:ascii="宋体" w:hAnsi="宋体" w:eastAsia="宋体" w:cs="宋体"/>
                <w:kern w:val="0"/>
                <w:sz w:val="15"/>
                <w:szCs w:val="15"/>
                <w:lang w:val="en-US" w:eastAsia="zh-CN"/>
              </w:rPr>
              <w:t>1.为辖区内老人提供为老服务，保障辖区内“三无老人”、特殊老人等重点人群能够享受到政府的政策，提升辖区内老人的幸福感。通过施工改造、设施安装等方式，改善老年人居家生活和照护条件，积极防范和降低居家生活意外伤害风险，增加老年人居家养老安全性、便利性，为老年人提供舒适安全的居家生活环境。2.根据民政局第三方监督机构提供的补贴结算报告发放补贴，鼓励驿站开展托养服务和为老服务活动。3.根据街道特点建立新街口特色的联合体运行机制，加强养老服务资源管理，建立准入退出制度，建立激励惩罚制度，不断在实践中优化调整；利用信息化工具统筹、整合、运维街道各类老年服务资源，包括老年人、服务商、服务人员等；建立供需对接机制、服务监管机制、评价管理机制，对养老服务过程进行线上和线下相结合的管理，落实养老服务需求未诉先办。4.通过施工改造、设施安装等方式，改善老年人居家生活和照护条件，积极防范和降低居家生活意外伤害风险，增加老年人居家养老安全性、便利性，为老年人提供舒适安全的居家生活环境。</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5"/>
                <w:szCs w:val="15"/>
                <w:lang w:val="en-US" w:eastAsia="zh-CN"/>
              </w:rPr>
              <w:t>1.顺利完成辖区内为老服务工作。对辖区内“三无老人”、特殊老人等重点人群给予关注，通过各项服务提升老年人居家生活质量，增加老年人居家养老安全性、便利性，为老年人提供舒适安全的居家生活环境。2.完成民政局养老服务机构运营补贴发放工资。3.新街口联合体运行顺利，各项工作机制逐步完善。4.通过施工改造、设施安装等方式，改善老年人居家生活和照护条件，积极防范和降低居家生活意外伤害风险，增加老年人居家养老安全性、便利性，为老年人提供舒适安全的居家生活环境。</w:t>
            </w:r>
          </w:p>
        </w:tc>
      </w:tr>
      <w:tr>
        <w:tblPrEx>
          <w:tblLayout w:type="fixed"/>
          <w:tblCellMar>
            <w:top w:w="0" w:type="dxa"/>
            <w:left w:w="108" w:type="dxa"/>
            <w:bottom w:w="0" w:type="dxa"/>
            <w:right w:w="108" w:type="dxa"/>
          </w:tblCellMar>
        </w:tblPrEx>
        <w:trPr>
          <w:trHeight w:val="517" w:hRule="exact"/>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1026"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指标1：</w:t>
            </w:r>
            <w:r>
              <w:rPr>
                <w:rFonts w:ascii="宋体" w:hAnsi="宋体" w:eastAsia="宋体" w:cs="宋体"/>
                <w:sz w:val="15"/>
                <w:szCs w:val="15"/>
              </w:rPr>
              <w:t>完成街道老年人口数据核查工作，签约养老服务单位30家，并对其所有服务进行全程监管。</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2项</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2项</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281"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指标2：</w:t>
            </w:r>
            <w:r>
              <w:rPr>
                <w:rFonts w:ascii="宋体" w:hAnsi="宋体" w:eastAsia="宋体" w:cs="宋体"/>
                <w:sz w:val="15"/>
                <w:szCs w:val="15"/>
              </w:rPr>
              <w:t>基础服务补贴：=45900</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3项</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3项</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996"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指标</w:t>
            </w:r>
            <w:r>
              <w:rPr>
                <w:rFonts w:hint="eastAsia" w:ascii="宋体" w:hAnsi="宋体" w:eastAsia="宋体" w:cs="宋体"/>
                <w:color w:val="000000"/>
                <w:kern w:val="0"/>
                <w:sz w:val="15"/>
                <w:szCs w:val="15"/>
                <w:lang w:val="en-US" w:eastAsia="zh-CN"/>
              </w:rPr>
              <w:t>3</w:t>
            </w:r>
            <w:r>
              <w:rPr>
                <w:rFonts w:hint="eastAsia" w:ascii="宋体" w:hAnsi="宋体" w:eastAsia="宋体" w:cs="宋体"/>
                <w:color w:val="000000"/>
                <w:kern w:val="0"/>
                <w:sz w:val="15"/>
                <w:szCs w:val="15"/>
              </w:rPr>
              <w:t>：</w:t>
            </w:r>
            <w:r>
              <w:rPr>
                <w:rFonts w:ascii="宋体" w:hAnsi="宋体" w:eastAsia="宋体" w:cs="宋体"/>
                <w:sz w:val="15"/>
                <w:szCs w:val="15"/>
              </w:rPr>
              <w:t>1.为三无老人送餐2.为困难孤寡老人送奶3.慰问地区养老机构老人4.三项为老服务5.为民办实事</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5项</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5项</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041"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指标1：</w:t>
            </w:r>
            <w:r>
              <w:rPr>
                <w:rFonts w:ascii="宋体" w:hAnsi="宋体" w:eastAsia="宋体" w:cs="宋体"/>
                <w:sz w:val="15"/>
                <w:szCs w:val="15"/>
              </w:rPr>
              <w:t>完成养老服务的资源整合，老年人数据核查及需求调查等，完善街道养老服务资源的管理机制等。</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3项</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3项</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591"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指标2：</w:t>
            </w:r>
            <w:r>
              <w:rPr>
                <w:rFonts w:ascii="宋体" w:hAnsi="宋体" w:eastAsia="宋体" w:cs="宋体"/>
                <w:sz w:val="15"/>
                <w:szCs w:val="15"/>
              </w:rPr>
              <w:t>为三无老人送餐、为困难孤寡老人送奶准时安全</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2类</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2类</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056"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指标</w:t>
            </w:r>
            <w:r>
              <w:rPr>
                <w:rFonts w:hint="eastAsia" w:ascii="宋体" w:hAnsi="宋体" w:eastAsia="宋体" w:cs="宋体"/>
                <w:color w:val="000000"/>
                <w:kern w:val="0"/>
                <w:sz w:val="15"/>
                <w:szCs w:val="15"/>
                <w:lang w:val="en-US" w:eastAsia="zh-CN"/>
              </w:rPr>
              <w:t>3</w:t>
            </w:r>
            <w:r>
              <w:rPr>
                <w:rFonts w:hint="eastAsia" w:ascii="宋体" w:hAnsi="宋体" w:eastAsia="宋体" w:cs="宋体"/>
                <w:color w:val="000000"/>
                <w:kern w:val="0"/>
                <w:sz w:val="15"/>
                <w:szCs w:val="15"/>
              </w:rPr>
              <w:t>：</w:t>
            </w:r>
            <w:r>
              <w:rPr>
                <w:rFonts w:ascii="宋体" w:hAnsi="宋体" w:eastAsia="宋体" w:cs="宋体"/>
                <w:sz w:val="15"/>
                <w:szCs w:val="15"/>
              </w:rPr>
              <w:t>为保障社区养老服务驿站满足基本养老服务对象的基本养老服务需求、维持驿站基础运转</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3项</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3项</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236"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指标1：</w:t>
            </w:r>
            <w:r>
              <w:rPr>
                <w:rFonts w:ascii="宋体" w:hAnsi="宋体" w:eastAsia="宋体" w:cs="宋体"/>
                <w:sz w:val="15"/>
                <w:szCs w:val="15"/>
              </w:rPr>
              <w:t>在合同期内，完成养老服务的资源整合，老年人数据核查及需求调查等，完善街道养老服务资源的管理机制等。</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5"/>
                <w:szCs w:val="15"/>
                <w:lang w:eastAsia="zh-CN"/>
              </w:rPr>
            </w:pPr>
            <w:r>
              <w:rPr>
                <w:rFonts w:hint="eastAsia" w:ascii="宋体" w:hAnsi="宋体" w:eastAsia="宋体" w:cs="宋体"/>
                <w:kern w:val="0"/>
                <w:sz w:val="18"/>
                <w:szCs w:val="18"/>
                <w:lang w:eastAsia="zh-CN"/>
              </w:rPr>
              <w:t>优良中低差项</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优</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366"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指标2：</w:t>
            </w:r>
            <w:r>
              <w:rPr>
                <w:rFonts w:ascii="宋体" w:hAnsi="宋体" w:eastAsia="宋体" w:cs="宋体"/>
                <w:sz w:val="15"/>
                <w:szCs w:val="15"/>
              </w:rPr>
              <w:t>每半年进行支付</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12月</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12月</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576"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指标</w:t>
            </w:r>
            <w:r>
              <w:rPr>
                <w:rFonts w:hint="eastAsia" w:ascii="宋体" w:hAnsi="宋体" w:eastAsia="宋体" w:cs="宋体"/>
                <w:color w:val="000000"/>
                <w:kern w:val="0"/>
                <w:sz w:val="15"/>
                <w:szCs w:val="15"/>
                <w:lang w:val="en-US" w:eastAsia="zh-CN"/>
              </w:rPr>
              <w:t>3</w:t>
            </w:r>
            <w:r>
              <w:rPr>
                <w:rFonts w:hint="eastAsia" w:ascii="宋体" w:hAnsi="宋体" w:eastAsia="宋体" w:cs="宋体"/>
                <w:color w:val="000000"/>
                <w:kern w:val="0"/>
                <w:sz w:val="15"/>
                <w:szCs w:val="15"/>
              </w:rPr>
              <w:t>：</w:t>
            </w:r>
            <w:r>
              <w:rPr>
                <w:rFonts w:ascii="宋体" w:hAnsi="宋体" w:eastAsia="宋体" w:cs="宋体"/>
                <w:sz w:val="15"/>
                <w:szCs w:val="15"/>
              </w:rPr>
              <w:t>每天、春节、端午、中秋、重阳节日前</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5个</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1个</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546"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指标1：</w:t>
            </w:r>
            <w:r>
              <w:rPr>
                <w:rFonts w:ascii="宋体" w:hAnsi="宋体" w:eastAsia="宋体" w:cs="宋体"/>
                <w:sz w:val="15"/>
                <w:szCs w:val="15"/>
              </w:rPr>
              <w:t>项目预算控制数</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3"/>
                <w:szCs w:val="13"/>
                <w:lang w:eastAsia="zh-CN"/>
              </w:rPr>
            </w:pPr>
            <w:r>
              <w:rPr>
                <w:rFonts w:hint="eastAsia" w:ascii="宋体" w:hAnsi="宋体" w:eastAsia="宋体" w:cs="宋体"/>
                <w:kern w:val="0"/>
                <w:sz w:val="16"/>
                <w:szCs w:val="16"/>
              </w:rPr>
              <w:t>181.0868</w:t>
            </w:r>
            <w:r>
              <w:rPr>
                <w:rFonts w:hint="eastAsia" w:ascii="宋体" w:hAnsi="宋体" w:eastAsia="宋体" w:cs="宋体"/>
                <w:kern w:val="0"/>
                <w:sz w:val="16"/>
                <w:szCs w:val="16"/>
                <w:lang w:eastAsia="zh-CN"/>
              </w:rPr>
              <w:t>万元</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6"/>
                <w:szCs w:val="16"/>
              </w:rPr>
              <w:t>181.0868</w:t>
            </w:r>
            <w:r>
              <w:rPr>
                <w:rFonts w:hint="eastAsia" w:ascii="宋体" w:hAnsi="宋体" w:eastAsia="宋体" w:cs="宋体"/>
                <w:kern w:val="0"/>
                <w:sz w:val="16"/>
                <w:szCs w:val="16"/>
                <w:lang w:eastAsia="zh-CN"/>
              </w:rPr>
              <w:t>万元</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381"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w:t>
            </w:r>
            <w:bookmarkStart w:id="0" w:name="OLE_LINK1"/>
            <w:r>
              <w:rPr>
                <w:rFonts w:hint="eastAsia" w:ascii="宋体" w:hAnsi="宋体" w:eastAsia="宋体" w:cs="宋体"/>
                <w:kern w:val="0"/>
                <w:sz w:val="18"/>
                <w:szCs w:val="18"/>
              </w:rPr>
              <w:t>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bookmarkEnd w:id="0"/>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指标1：</w:t>
            </w:r>
            <w:r>
              <w:rPr>
                <w:rFonts w:ascii="宋体" w:hAnsi="宋体" w:eastAsia="宋体" w:cs="宋体"/>
                <w:sz w:val="15"/>
                <w:szCs w:val="15"/>
              </w:rPr>
              <w:t>提升老人幸福感</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90％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指标1：</w:t>
            </w:r>
            <w:r>
              <w:rPr>
                <w:rFonts w:ascii="宋体" w:hAnsi="宋体" w:eastAsia="宋体" w:cs="宋体"/>
                <w:sz w:val="15"/>
                <w:szCs w:val="15"/>
              </w:rPr>
              <w:t>满意度达90%以上</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90％</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90％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96</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rPr>
          <w:rFonts w:ascii="黑体" w:hAnsi="黑体" w:eastAsia="黑体" w:cs="Times New Roman"/>
          <w:szCs w:val="24"/>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p>
    <w:p>
      <w:pPr>
        <w:spacing w:line="600" w:lineRule="exact"/>
        <w:rPr>
          <w:rFonts w:ascii="宋体" w:hAnsi="宋体" w:eastAsia="宋体" w:cs="宋体"/>
          <w:b/>
          <w:color w:val="000000"/>
          <w:kern w:val="0"/>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95C1A83"/>
    <w:rsid w:val="0B4D7F0B"/>
    <w:rsid w:val="0C7505B6"/>
    <w:rsid w:val="0D3C44D7"/>
    <w:rsid w:val="0E4A7657"/>
    <w:rsid w:val="126662BF"/>
    <w:rsid w:val="16645653"/>
    <w:rsid w:val="17757C58"/>
    <w:rsid w:val="1F1B7367"/>
    <w:rsid w:val="238756B4"/>
    <w:rsid w:val="24BF1DFE"/>
    <w:rsid w:val="24F317FB"/>
    <w:rsid w:val="256D161B"/>
    <w:rsid w:val="25D266FD"/>
    <w:rsid w:val="26C607E7"/>
    <w:rsid w:val="27CA78E5"/>
    <w:rsid w:val="27EB27CC"/>
    <w:rsid w:val="2E82285C"/>
    <w:rsid w:val="309847AA"/>
    <w:rsid w:val="35EA16F8"/>
    <w:rsid w:val="37AB1195"/>
    <w:rsid w:val="38F9584C"/>
    <w:rsid w:val="46552E24"/>
    <w:rsid w:val="4AD42F46"/>
    <w:rsid w:val="51F26A07"/>
    <w:rsid w:val="531120BB"/>
    <w:rsid w:val="53BE6F3C"/>
    <w:rsid w:val="554F1B94"/>
    <w:rsid w:val="59F034AF"/>
    <w:rsid w:val="5EC47F32"/>
    <w:rsid w:val="600E0A46"/>
    <w:rsid w:val="64141CB3"/>
    <w:rsid w:val="65673EB2"/>
    <w:rsid w:val="665060DC"/>
    <w:rsid w:val="683F0056"/>
    <w:rsid w:val="6B66376A"/>
    <w:rsid w:val="6E110619"/>
    <w:rsid w:val="6E216536"/>
    <w:rsid w:val="6F684F6C"/>
    <w:rsid w:val="71815A60"/>
    <w:rsid w:val="71923AB8"/>
    <w:rsid w:val="7BBA3261"/>
    <w:rsid w:val="7F456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175</Words>
  <Characters>1002</Characters>
  <Lines>8</Lines>
  <Paragraphs>2</Paragraphs>
  <TotalTime>1</TotalTime>
  <ScaleCrop>false</ScaleCrop>
  <LinksUpToDate>false</LinksUpToDate>
  <CharactersWithSpaces>1175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admin</cp:lastModifiedBy>
  <cp:lastPrinted>2025-08-28T01:37:54Z</cp:lastPrinted>
  <dcterms:modified xsi:type="dcterms:W3CDTF">2025-08-28T01:37:59Z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